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C7" w:rsidRPr="00634BBC" w:rsidRDefault="00AE40C7" w:rsidP="00AE40C7">
      <w:pPr>
        <w:pStyle w:val="Ttulo2"/>
      </w:pPr>
      <w:bookmarkStart w:id="0" w:name="_Toc530740006"/>
      <w:bookmarkStart w:id="1" w:name="_Toc532816940"/>
      <w:bookmarkStart w:id="2" w:name="_GoBack"/>
      <w:r w:rsidRPr="00634BBC">
        <w:t>Modelo 13. Resolución de denegación art. 14. (</w:t>
      </w:r>
      <w:proofErr w:type="gramStart"/>
      <w:r w:rsidRPr="00634BBC">
        <w:t>letra</w:t>
      </w:r>
      <w:proofErr w:type="gramEnd"/>
      <w:r w:rsidRPr="00634BBC">
        <w:t>, causa)</w:t>
      </w:r>
      <w:bookmarkEnd w:id="0"/>
      <w:r w:rsidRPr="00634BBC">
        <w:t>.</w:t>
      </w:r>
      <w:bookmarkEnd w:id="1"/>
    </w:p>
    <w:bookmarkEnd w:id="2"/>
    <w:p w:rsidR="00AE40C7" w:rsidRPr="00634BBC" w:rsidRDefault="00AE40C7" w:rsidP="00AE40C7">
      <w:pPr>
        <w:autoSpaceDE w:val="0"/>
        <w:autoSpaceDN w:val="0"/>
        <w:adjustRightInd w:val="0"/>
        <w:spacing w:before="120" w:after="120"/>
        <w:jc w:val="both"/>
        <w:rPr>
          <w:rFonts w:cs="Calibri"/>
          <w:bCs/>
          <w:color w:val="2E74B5" w:themeColor="accent1" w:themeShade="BF"/>
          <w:sz w:val="22"/>
          <w:szCs w:val="22"/>
          <w:lang w:val="es-ES" w:eastAsia="es-ES"/>
        </w:rPr>
      </w:pPr>
    </w:p>
    <w:p w:rsidR="00AE40C7" w:rsidRPr="00634BBC" w:rsidRDefault="00AE40C7" w:rsidP="00AE40C7">
      <w:pPr>
        <w:autoSpaceDE w:val="0"/>
        <w:autoSpaceDN w:val="0"/>
        <w:adjustRightInd w:val="0"/>
        <w:spacing w:before="120" w:after="120"/>
        <w:jc w:val="both"/>
        <w:rPr>
          <w:color w:val="2E74B5" w:themeColor="accent1" w:themeShade="BF"/>
          <w:sz w:val="22"/>
          <w:szCs w:val="22"/>
        </w:rPr>
      </w:pPr>
      <w:r w:rsidRPr="00634BBC">
        <w:rPr>
          <w:rFonts w:cs="Calibri"/>
          <w:b/>
          <w:bCs/>
          <w:color w:val="2E74B5" w:themeColor="accent1" w:themeShade="BF"/>
          <w:sz w:val="22"/>
          <w:szCs w:val="22"/>
          <w:lang w:eastAsia="es-ES"/>
        </w:rPr>
        <w:t>ORDEN DE LA CONSEJERÍA DE ------------------------- POR LA QUE SE DENIEGA LA SOLICITUD DE DERECHO DE ACCESO FORMULADA POR D.-------------------</w:t>
      </w: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</w:p>
    <w:p w:rsidR="00AE40C7" w:rsidRPr="00634BBC" w:rsidRDefault="00AE40C7" w:rsidP="00AE40C7">
      <w:pPr>
        <w:spacing w:before="120" w:after="120"/>
        <w:jc w:val="center"/>
        <w:rPr>
          <w:rFonts w:cs="Calibri"/>
          <w:b/>
          <w:sz w:val="22"/>
          <w:szCs w:val="22"/>
        </w:rPr>
      </w:pPr>
      <w:r w:rsidRPr="00634BBC">
        <w:rPr>
          <w:rFonts w:cs="Calibri"/>
          <w:b/>
          <w:sz w:val="22"/>
          <w:szCs w:val="22"/>
        </w:rPr>
        <w:t>ANTECEDENTES DE HECHO</w:t>
      </w: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</w:p>
    <w:p w:rsidR="00AE40C7" w:rsidRPr="00634BBC" w:rsidRDefault="00AE40C7" w:rsidP="00AE40C7">
      <w:pPr>
        <w:spacing w:before="120" w:after="120"/>
        <w:jc w:val="both"/>
        <w:rPr>
          <w:rFonts w:cs="Calibri"/>
          <w:color w:val="00B0F0"/>
          <w:sz w:val="22"/>
          <w:szCs w:val="22"/>
        </w:rPr>
      </w:pPr>
      <w:r w:rsidRPr="00634BBC">
        <w:rPr>
          <w:rFonts w:cs="Calibri"/>
          <w:sz w:val="22"/>
          <w:szCs w:val="22"/>
        </w:rPr>
        <w:t xml:space="preserve">Con fecha </w:t>
      </w:r>
      <w:r w:rsidRPr="00634BBC">
        <w:rPr>
          <w:rFonts w:cs="Calibri"/>
          <w:color w:val="00B0F0"/>
          <w:sz w:val="22"/>
          <w:szCs w:val="22"/>
        </w:rPr>
        <w:t xml:space="preserve">-- de ---- </w:t>
      </w:r>
      <w:proofErr w:type="spellStart"/>
      <w:r w:rsidRPr="00634BBC">
        <w:rPr>
          <w:rFonts w:cs="Calibri"/>
          <w:color w:val="00B0F0"/>
          <w:sz w:val="22"/>
          <w:szCs w:val="22"/>
        </w:rPr>
        <w:t>de</w:t>
      </w:r>
      <w:proofErr w:type="spellEnd"/>
      <w:r w:rsidRPr="00634BBC">
        <w:rPr>
          <w:rFonts w:cs="Calibri"/>
          <w:color w:val="00B0F0"/>
          <w:sz w:val="22"/>
          <w:szCs w:val="22"/>
        </w:rPr>
        <w:t xml:space="preserve"> </w:t>
      </w:r>
      <w:proofErr w:type="spellStart"/>
      <w:r w:rsidRPr="00634BBC">
        <w:rPr>
          <w:rFonts w:cs="Calibri"/>
          <w:color w:val="00B0F0"/>
          <w:sz w:val="22"/>
          <w:szCs w:val="22"/>
        </w:rPr>
        <w:t>xxxx</w:t>
      </w:r>
      <w:proofErr w:type="spellEnd"/>
      <w:r w:rsidRPr="00634BBC">
        <w:rPr>
          <w:rFonts w:cs="Calibri"/>
          <w:sz w:val="22"/>
          <w:szCs w:val="22"/>
        </w:rPr>
        <w:t>, ha tenido entrada en</w:t>
      </w:r>
      <w:r w:rsidRPr="00634BBC">
        <w:rPr>
          <w:rFonts w:cs="Calibri"/>
          <w:color w:val="000000"/>
          <w:sz w:val="22"/>
          <w:szCs w:val="22"/>
          <w:lang w:eastAsia="es-ES"/>
        </w:rPr>
        <w:t xml:space="preserve"> el registro electrónico de esta Comunidad Autónoma</w:t>
      </w:r>
      <w:r w:rsidRPr="00634BBC">
        <w:rPr>
          <w:rFonts w:cs="Calibri"/>
          <w:sz w:val="22"/>
          <w:szCs w:val="22"/>
        </w:rPr>
        <w:t xml:space="preserve"> solicitud de acceso a la información pública al amparo de la Ley 12/2014, de 16 de diciembre, de Transparencia y Participación Ciudadana de la Comunidad Autónoma de la Región de Murcia, presentada por D.</w:t>
      </w:r>
      <w:r w:rsidRPr="00634BBC">
        <w:rPr>
          <w:rFonts w:cs="Calibri"/>
          <w:color w:val="00B0F0"/>
          <w:sz w:val="22"/>
          <w:szCs w:val="22"/>
        </w:rPr>
        <w:t>--------------</w:t>
      </w:r>
      <w:r w:rsidRPr="00634BBC">
        <w:rPr>
          <w:rFonts w:cs="Calibri"/>
          <w:sz w:val="22"/>
          <w:szCs w:val="22"/>
        </w:rPr>
        <w:t>, con número de registro -</w:t>
      </w:r>
      <w:r w:rsidRPr="00634BBC">
        <w:rPr>
          <w:rFonts w:cs="Calibri"/>
          <w:color w:val="00B0F0"/>
          <w:sz w:val="22"/>
          <w:szCs w:val="22"/>
        </w:rPr>
        <w:t>---------------------</w:t>
      </w:r>
      <w:r w:rsidRPr="00634BBC">
        <w:rPr>
          <w:rFonts w:cs="Calibri"/>
          <w:sz w:val="22"/>
          <w:szCs w:val="22"/>
        </w:rPr>
        <w:t xml:space="preserve">, en la que solicita información sobre </w:t>
      </w:r>
      <w:r w:rsidRPr="00634BBC">
        <w:rPr>
          <w:rFonts w:cs="Calibri"/>
          <w:color w:val="00B0F0"/>
          <w:sz w:val="22"/>
          <w:szCs w:val="22"/>
        </w:rPr>
        <w:t>--------------------------.</w:t>
      </w:r>
    </w:p>
    <w:p w:rsidR="00AE40C7" w:rsidRPr="00634BBC" w:rsidRDefault="00AE40C7" w:rsidP="00AE40C7">
      <w:pPr>
        <w:spacing w:before="120" w:after="120"/>
        <w:jc w:val="both"/>
        <w:rPr>
          <w:rFonts w:cs="Calibri"/>
          <w:color w:val="002060"/>
          <w:sz w:val="22"/>
          <w:szCs w:val="22"/>
        </w:rPr>
      </w:pPr>
    </w:p>
    <w:p w:rsidR="00AE40C7" w:rsidRPr="00634BBC" w:rsidRDefault="00AE40C7" w:rsidP="00AE40C7">
      <w:pPr>
        <w:spacing w:before="120" w:after="120"/>
        <w:jc w:val="both"/>
        <w:rPr>
          <w:rFonts w:cs="Calibri"/>
          <w:color w:val="002060"/>
          <w:sz w:val="22"/>
          <w:szCs w:val="22"/>
        </w:rPr>
      </w:pPr>
      <w:r w:rsidRPr="00634BBC">
        <w:rPr>
          <w:rFonts w:cs="Calibri"/>
          <w:color w:val="002060"/>
          <w:sz w:val="22"/>
          <w:szCs w:val="22"/>
        </w:rPr>
        <w:t>Explicar, en su caso, los pormenores de tramitación que haya sufrido el procedimiento: si ha habido requerimiento de subsanación (y cuando y como lo cumplimentó el interesado), trámite de audiencia (indicando si se presentaron o no alegaciones y lo que estas decían, en su caso) etc.</w:t>
      </w:r>
      <w:proofErr w:type="gramStart"/>
      <w:r w:rsidRPr="00634BBC">
        <w:rPr>
          <w:rFonts w:cs="Calibri"/>
          <w:color w:val="002060"/>
          <w:sz w:val="22"/>
          <w:szCs w:val="22"/>
        </w:rPr>
        <w:t>….</w:t>
      </w:r>
      <w:proofErr w:type="gramEnd"/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</w:p>
    <w:p w:rsidR="00AE40C7" w:rsidRPr="00634BBC" w:rsidRDefault="00AE40C7" w:rsidP="00AE40C7">
      <w:pPr>
        <w:spacing w:before="120" w:after="120"/>
        <w:jc w:val="center"/>
        <w:rPr>
          <w:rFonts w:cs="Calibri"/>
          <w:b/>
          <w:sz w:val="22"/>
          <w:szCs w:val="22"/>
        </w:rPr>
      </w:pPr>
      <w:r w:rsidRPr="00634BBC">
        <w:rPr>
          <w:rFonts w:cs="Calibri"/>
          <w:b/>
          <w:sz w:val="22"/>
          <w:szCs w:val="22"/>
        </w:rPr>
        <w:t>FUNDAMENTOS DE DERECHO</w:t>
      </w:r>
    </w:p>
    <w:p w:rsidR="00AE40C7" w:rsidRPr="00634BBC" w:rsidRDefault="00AE40C7" w:rsidP="00AE40C7">
      <w:pPr>
        <w:spacing w:before="120" w:after="120"/>
        <w:jc w:val="center"/>
        <w:rPr>
          <w:rFonts w:cs="Calibri"/>
          <w:sz w:val="22"/>
          <w:szCs w:val="22"/>
        </w:rPr>
      </w:pPr>
    </w:p>
    <w:p w:rsidR="00AE40C7" w:rsidRPr="00634BBC" w:rsidRDefault="00AE40C7" w:rsidP="00AE40C7">
      <w:pPr>
        <w:spacing w:before="120" w:after="120"/>
        <w:jc w:val="both"/>
        <w:rPr>
          <w:rFonts w:cs="Calibri"/>
          <w:b/>
          <w:sz w:val="22"/>
          <w:szCs w:val="22"/>
        </w:rPr>
      </w:pPr>
      <w:r w:rsidRPr="00634BBC">
        <w:rPr>
          <w:rFonts w:cs="Calibri"/>
          <w:b/>
          <w:sz w:val="22"/>
          <w:szCs w:val="22"/>
        </w:rPr>
        <w:t>Primero.- Competencia.</w:t>
      </w: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  <w:r w:rsidRPr="00634BBC">
        <w:rPr>
          <w:rFonts w:cs="Calibri"/>
          <w:sz w:val="22"/>
          <w:szCs w:val="22"/>
        </w:rPr>
        <w:t>Que cada cual explique por qué es competente para resolver la solicitud de acceso a la información de que se trate.</w:t>
      </w: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  <w:r w:rsidRPr="00634BBC">
        <w:rPr>
          <w:rFonts w:cs="Calibri"/>
          <w:b/>
          <w:sz w:val="22"/>
          <w:szCs w:val="22"/>
        </w:rPr>
        <w:t>Segundo.-</w:t>
      </w:r>
      <w:r w:rsidRPr="00634BBC">
        <w:rPr>
          <w:rFonts w:cs="Calibri"/>
          <w:sz w:val="22"/>
          <w:szCs w:val="22"/>
        </w:rPr>
        <w:t xml:space="preserve"> En virtud de lo establecido en el artículo 14 de la Ley 19/2013, de 9 de diciembre, de transparencia, acceso a la información pública y buen gobierno, el derecho de acceso podrá ser limitado cuando acceder a la información suponga un perjuicio para… </w:t>
      </w:r>
      <w:r w:rsidRPr="00634BBC">
        <w:rPr>
          <w:rFonts w:cs="Calibri"/>
          <w:color w:val="00B0F0"/>
          <w:sz w:val="22"/>
          <w:szCs w:val="22"/>
          <w:lang w:eastAsia="es-ES"/>
        </w:rPr>
        <w:t>(Seleccionar una de las opciones previstas en las letras a) a l) del artículo 14).</w:t>
      </w:r>
    </w:p>
    <w:p w:rsidR="00AE40C7" w:rsidRPr="00634BBC" w:rsidRDefault="00AE40C7" w:rsidP="00AE40C7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eastAsia="es-ES"/>
        </w:rPr>
      </w:pPr>
      <w:r w:rsidRPr="00634BBC">
        <w:rPr>
          <w:rFonts w:cs="Calibri"/>
          <w:color w:val="000000"/>
          <w:sz w:val="22"/>
          <w:szCs w:val="22"/>
          <w:lang w:eastAsia="es-ES"/>
        </w:rPr>
        <w:t xml:space="preserve">Una vez analizada la solicitud, se considera que la divulgación de la información a la que se pretende acceder supondría un perjuicio para las materias señaladas anteriormente, toda vez que </w:t>
      </w:r>
      <w:proofErr w:type="spellStart"/>
      <w:r w:rsidRPr="00634BBC">
        <w:rPr>
          <w:rFonts w:cs="Calibri"/>
          <w:color w:val="00B0F0"/>
          <w:sz w:val="22"/>
          <w:szCs w:val="22"/>
          <w:lang w:eastAsia="es-ES"/>
        </w:rPr>
        <w:t>xxxxxxxxxx</w:t>
      </w:r>
      <w:proofErr w:type="spellEnd"/>
      <w:r w:rsidRPr="00634BBC">
        <w:rPr>
          <w:rFonts w:cs="Calibri"/>
          <w:color w:val="00B0F0"/>
          <w:sz w:val="22"/>
          <w:szCs w:val="22"/>
          <w:lang w:eastAsia="es-ES"/>
        </w:rPr>
        <w:t xml:space="preserve"> (motivar con claridad y precisión respecto de cada materia que pueda verse afectada)</w:t>
      </w: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  <w:r w:rsidRPr="00634BBC">
        <w:rPr>
          <w:rFonts w:cs="Calibri"/>
          <w:sz w:val="22"/>
          <w:szCs w:val="22"/>
        </w:rPr>
        <w:t xml:space="preserve">Por lo expuesto, visto el informe-propuesta elaborado por </w:t>
      </w:r>
      <w:r w:rsidRPr="00634BBC">
        <w:rPr>
          <w:rFonts w:cs="Calibri"/>
          <w:color w:val="00B0F0"/>
          <w:sz w:val="22"/>
          <w:szCs w:val="22"/>
        </w:rPr>
        <w:t>------------------------</w:t>
      </w:r>
      <w:r w:rsidRPr="00634BBC">
        <w:rPr>
          <w:rFonts w:cs="Calibri"/>
          <w:sz w:val="22"/>
          <w:szCs w:val="22"/>
        </w:rPr>
        <w:t xml:space="preserve">en el que, una vez analizada la solicitud, se propone denegar el acceso a la información pública solicitada por </w:t>
      </w:r>
      <w:r w:rsidRPr="00634BBC">
        <w:rPr>
          <w:rFonts w:cs="Calibri"/>
          <w:color w:val="00B0F0"/>
          <w:sz w:val="22"/>
          <w:szCs w:val="22"/>
        </w:rPr>
        <w:t>-----------------------------</w:t>
      </w:r>
      <w:r w:rsidRPr="00634BBC">
        <w:rPr>
          <w:rFonts w:cs="Calibri"/>
          <w:sz w:val="22"/>
          <w:szCs w:val="22"/>
        </w:rPr>
        <w:t xml:space="preserve">, y atendiendo a las competencias atribuidas a esta Consejería por la normativa aplicable, </w:t>
      </w: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</w:p>
    <w:p w:rsidR="00AE40C7" w:rsidRPr="00634BBC" w:rsidRDefault="00AE40C7" w:rsidP="00AE40C7">
      <w:pPr>
        <w:autoSpaceDE w:val="0"/>
        <w:autoSpaceDN w:val="0"/>
        <w:adjustRightInd w:val="0"/>
        <w:spacing w:before="120" w:after="120"/>
        <w:jc w:val="center"/>
        <w:rPr>
          <w:rFonts w:cs="Calibri"/>
          <w:b/>
          <w:color w:val="000000"/>
          <w:sz w:val="22"/>
          <w:szCs w:val="22"/>
          <w:lang w:eastAsia="es-ES"/>
        </w:rPr>
      </w:pPr>
      <w:r w:rsidRPr="00634BBC">
        <w:rPr>
          <w:rFonts w:cs="Calibri"/>
          <w:b/>
          <w:color w:val="000000"/>
          <w:sz w:val="22"/>
          <w:szCs w:val="22"/>
          <w:lang w:eastAsia="es-ES"/>
        </w:rPr>
        <w:t>D I S P O N G O</w:t>
      </w:r>
    </w:p>
    <w:p w:rsidR="00AE40C7" w:rsidRPr="00634BBC" w:rsidRDefault="00AE40C7" w:rsidP="00AE40C7">
      <w:pPr>
        <w:autoSpaceDE w:val="0"/>
        <w:autoSpaceDN w:val="0"/>
        <w:adjustRightInd w:val="0"/>
        <w:spacing w:before="120" w:after="120"/>
        <w:jc w:val="center"/>
        <w:rPr>
          <w:rFonts w:cs="Calibri"/>
          <w:b/>
          <w:color w:val="000000"/>
          <w:sz w:val="22"/>
          <w:szCs w:val="22"/>
          <w:lang w:eastAsia="es-ES"/>
        </w:rPr>
      </w:pPr>
    </w:p>
    <w:p w:rsidR="00AE40C7" w:rsidRPr="00634BBC" w:rsidRDefault="00AE40C7" w:rsidP="00AE40C7">
      <w:pPr>
        <w:spacing w:before="120" w:after="120"/>
        <w:jc w:val="both"/>
        <w:rPr>
          <w:rFonts w:cs="Calibri"/>
          <w:color w:val="00B0F0"/>
          <w:sz w:val="22"/>
          <w:szCs w:val="22"/>
        </w:rPr>
      </w:pPr>
      <w:r w:rsidRPr="00634BBC">
        <w:rPr>
          <w:rFonts w:cs="Calibri"/>
          <w:b/>
          <w:sz w:val="22"/>
          <w:szCs w:val="22"/>
        </w:rPr>
        <w:t>Primero.-</w:t>
      </w:r>
      <w:r w:rsidRPr="00634BBC">
        <w:rPr>
          <w:rFonts w:cs="Calibri"/>
          <w:sz w:val="22"/>
          <w:szCs w:val="22"/>
        </w:rPr>
        <w:t xml:space="preserve"> Denegar el acceso a la información pública solicitado por </w:t>
      </w:r>
      <w:r w:rsidRPr="00634BBC">
        <w:rPr>
          <w:rFonts w:cs="Calibri"/>
          <w:color w:val="00B0F0"/>
          <w:sz w:val="22"/>
          <w:szCs w:val="22"/>
        </w:rPr>
        <w:t>………………………………</w:t>
      </w: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  <w:r w:rsidRPr="00634BBC">
        <w:rPr>
          <w:rFonts w:cs="Calibri"/>
          <w:b/>
          <w:sz w:val="22"/>
          <w:szCs w:val="22"/>
        </w:rPr>
        <w:t>Segundo.-</w:t>
      </w:r>
      <w:r w:rsidRPr="00634BBC">
        <w:rPr>
          <w:rFonts w:cs="Calibri"/>
          <w:sz w:val="22"/>
          <w:szCs w:val="22"/>
        </w:rPr>
        <w:t xml:space="preserve"> Notifíquese la presente orden al interesado haciéndole saber que contra la misma, que agota la vía administrativa, cabe interponer con carácter potestativo y previo a su impugnación en vía contencioso-administrativa, reclamación ante el Consejo de la Transparencia de la Región de Murcia en el plazo de un mes a contar desde el día siguiente al de su notificación, de conformidad con el artículo 28 de la Ley 12/2014, de 16 de diciembre, de Transparencia y Participación Ciudadana de la Comunidad Autónoma de la Región de Murcia, o, alternativamente, recurso contencioso-administrativo ante la Sala de lo Contencioso-Administrativo del Tribunal Superior de Justicia de Murcia, en el plazo de dos meses a contar desde el día siguiente al de su notificación, de conformidad con lo dispuesto por el artículo 10.1.a), en relación con el 46, de la Ley 29/1998, de 13 de julio, reguladora de la jurisdicción contencioso-administrativa.</w:t>
      </w:r>
    </w:p>
    <w:p w:rsidR="00AE40C7" w:rsidRPr="00634BBC" w:rsidRDefault="00AE40C7" w:rsidP="00AE40C7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</w:p>
    <w:p w:rsidR="00AE40C7" w:rsidRPr="00634BBC" w:rsidRDefault="00AE40C7" w:rsidP="00AE40C7">
      <w:pPr>
        <w:widowControl w:val="0"/>
        <w:spacing w:before="120" w:after="120"/>
        <w:jc w:val="center"/>
        <w:rPr>
          <w:rFonts w:cs="Calibri"/>
          <w:sz w:val="22"/>
          <w:szCs w:val="22"/>
          <w:lang w:val="es-ES"/>
        </w:rPr>
      </w:pPr>
      <w:r w:rsidRPr="00634BBC">
        <w:rPr>
          <w:rFonts w:cs="Calibri"/>
          <w:sz w:val="22"/>
          <w:szCs w:val="22"/>
          <w:lang w:val="es-ES"/>
        </w:rPr>
        <w:t>EL/LA CONSEJERO/A</w:t>
      </w:r>
    </w:p>
    <w:p w:rsidR="00AE40C7" w:rsidRPr="00634BBC" w:rsidRDefault="00AE40C7" w:rsidP="00AE40C7">
      <w:pPr>
        <w:spacing w:before="120" w:after="120"/>
        <w:jc w:val="both"/>
        <w:rPr>
          <w:rFonts w:cs="Calibri"/>
          <w:sz w:val="22"/>
          <w:szCs w:val="22"/>
        </w:rPr>
      </w:pPr>
    </w:p>
    <w:p w:rsidR="00D742A6" w:rsidRDefault="00D742A6"/>
    <w:sectPr w:rsidR="00D74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C7"/>
    <w:rsid w:val="00AE40C7"/>
    <w:rsid w:val="00C963D2"/>
    <w:rsid w:val="00D7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AD09-467B-4144-8391-E5127677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C7"/>
    <w:pPr>
      <w:spacing w:after="200" w:line="240" w:lineRule="auto"/>
    </w:pPr>
    <w:rPr>
      <w:rFonts w:eastAsia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autoRedefine/>
    <w:qFormat/>
    <w:rsid w:val="00AE40C7"/>
    <w:pPr>
      <w:keepNext/>
      <w:spacing w:before="240" w:after="160"/>
      <w:jc w:val="both"/>
      <w:outlineLvl w:val="1"/>
    </w:pPr>
    <w:rPr>
      <w:rFonts w:cs="Arial"/>
      <w:b/>
      <w:bCs/>
      <w:i/>
      <w:iCs/>
      <w:color w:val="1E9A97"/>
      <w:sz w:val="36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E40C7"/>
    <w:rPr>
      <w:rFonts w:eastAsia="Times New Roman" w:cs="Arial"/>
      <w:b/>
      <w:bCs/>
      <w:i/>
      <w:iCs/>
      <w:color w:val="1E9A97"/>
      <w:sz w:val="3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Modelo 13. Resolución de denegación art. 14. (letra, causa).</vt:lpstr>
    </vt:vector>
  </TitlesOfParts>
  <Company>C.A.R.M.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FELIPE, ISABEL</dc:creator>
  <cp:keywords/>
  <dc:description/>
  <cp:lastModifiedBy>ANDREU FELIPE, ISABEL</cp:lastModifiedBy>
  <cp:revision>1</cp:revision>
  <dcterms:created xsi:type="dcterms:W3CDTF">2019-02-25T16:58:00Z</dcterms:created>
  <dcterms:modified xsi:type="dcterms:W3CDTF">2019-02-25T16:59:00Z</dcterms:modified>
</cp:coreProperties>
</file>