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76" w:rsidRPr="00634BBC" w:rsidRDefault="002A5A76" w:rsidP="002A5A76">
      <w:pPr>
        <w:pStyle w:val="Ttulo2"/>
      </w:pPr>
      <w:bookmarkStart w:id="0" w:name="_Toc530740003"/>
      <w:bookmarkStart w:id="1" w:name="_Toc532816937"/>
      <w:bookmarkStart w:id="2" w:name="_GoBack"/>
      <w:r w:rsidRPr="00634BBC">
        <w:t>Modelo 10. Resolución de inadmisión art. 18</w:t>
      </w:r>
      <w:bookmarkEnd w:id="2"/>
      <w:r w:rsidRPr="00634BBC">
        <w:t>.</w:t>
      </w:r>
      <w:bookmarkEnd w:id="0"/>
      <w:bookmarkEnd w:id="1"/>
    </w:p>
    <w:p w:rsidR="002A5A76" w:rsidRPr="00634BBC" w:rsidRDefault="002A5A76" w:rsidP="002A5A76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color w:val="0000FF"/>
          <w:sz w:val="22"/>
          <w:szCs w:val="22"/>
          <w:lang w:eastAsia="es-ES"/>
        </w:rPr>
      </w:pPr>
    </w:p>
    <w:p w:rsidR="002A5A76" w:rsidRPr="00634BBC" w:rsidRDefault="002A5A76" w:rsidP="002A5A76">
      <w:pPr>
        <w:autoSpaceDE w:val="0"/>
        <w:autoSpaceDN w:val="0"/>
        <w:adjustRightInd w:val="0"/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>ORDEN DE LA CONSEJERÍA DE ------------------------- POR LA QUE SE INADMITE LA SOLICITUD DE DERECHO DE ACCESO FORMULADA POR D.-------------------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ANTECEDENTES DE HECHO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r w:rsidRPr="00634BBC">
        <w:rPr>
          <w:rFonts w:cs="Calibri"/>
          <w:color w:val="00B0F0"/>
          <w:sz w:val="22"/>
          <w:szCs w:val="22"/>
        </w:rPr>
        <w:t xml:space="preserve">-- de ---- </w:t>
      </w:r>
      <w:proofErr w:type="spellStart"/>
      <w:r w:rsidRPr="00634BBC">
        <w:rPr>
          <w:rFonts w:cs="Calibri"/>
          <w:color w:val="00B0F0"/>
          <w:sz w:val="22"/>
          <w:szCs w:val="22"/>
        </w:rPr>
        <w:t>de</w:t>
      </w:r>
      <w:proofErr w:type="spellEnd"/>
      <w:r w:rsidRPr="00634BBC">
        <w:rPr>
          <w:rFonts w:cs="Calibri"/>
          <w:color w:val="00B0F0"/>
          <w:sz w:val="22"/>
          <w:szCs w:val="22"/>
        </w:rPr>
        <w:t xml:space="preserve"> </w:t>
      </w:r>
      <w:proofErr w:type="spellStart"/>
      <w:r w:rsidRPr="00634BBC">
        <w:rPr>
          <w:rFonts w:cs="Calibri"/>
          <w:color w:val="00B0F0"/>
          <w:sz w:val="22"/>
          <w:szCs w:val="22"/>
        </w:rPr>
        <w:t>xxxx</w:t>
      </w:r>
      <w:proofErr w:type="spellEnd"/>
      <w:r w:rsidRPr="00634BBC">
        <w:rPr>
          <w:rFonts w:cs="Calibri"/>
          <w:sz w:val="22"/>
          <w:szCs w:val="22"/>
        </w:rPr>
        <w:t>, ha tenido entrada en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el registro electrónico de esta Comunidad Autónoma</w:t>
      </w:r>
      <w:r w:rsidRPr="00634BBC">
        <w:rPr>
          <w:rFonts w:cs="Calibri"/>
          <w:sz w:val="22"/>
          <w:szCs w:val="22"/>
        </w:rPr>
        <w:t xml:space="preserve"> solicitud de acceso a la información pública al amparo de la Ley 12/2014, de 16 de diciembre, de Transparencia y Participación Ciudadana de la Comunidad Autónoma de la Región de Murcia, presentada por D.</w:t>
      </w:r>
      <w:r w:rsidRPr="00634BBC">
        <w:rPr>
          <w:rFonts w:cs="Calibri"/>
          <w:color w:val="00B0F0"/>
          <w:sz w:val="22"/>
          <w:szCs w:val="22"/>
        </w:rPr>
        <w:t>--------------</w:t>
      </w:r>
      <w:r w:rsidRPr="00634BBC">
        <w:rPr>
          <w:rFonts w:cs="Calibri"/>
          <w:sz w:val="22"/>
          <w:szCs w:val="22"/>
        </w:rPr>
        <w:t xml:space="preserve">, con número de registro </w:t>
      </w:r>
      <w:r w:rsidRPr="00634BBC">
        <w:rPr>
          <w:rFonts w:cs="Calibri"/>
          <w:color w:val="00B0F0"/>
          <w:sz w:val="22"/>
          <w:szCs w:val="22"/>
        </w:rPr>
        <w:t>----------------------</w:t>
      </w:r>
      <w:r w:rsidRPr="00634BBC">
        <w:rPr>
          <w:rFonts w:cs="Calibri"/>
          <w:sz w:val="22"/>
          <w:szCs w:val="22"/>
        </w:rPr>
        <w:t xml:space="preserve">, en la que solicita información sobre </w:t>
      </w:r>
      <w:r w:rsidRPr="00634BBC">
        <w:rPr>
          <w:rFonts w:cs="Calibri"/>
          <w:color w:val="00B0F0"/>
          <w:sz w:val="22"/>
          <w:szCs w:val="22"/>
        </w:rPr>
        <w:t>--------------------------.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color w:val="0070C0"/>
          <w:sz w:val="22"/>
          <w:szCs w:val="22"/>
        </w:rPr>
      </w:pPr>
      <w:r w:rsidRPr="00634BBC">
        <w:rPr>
          <w:rFonts w:cs="Calibri"/>
          <w:color w:val="0070C0"/>
          <w:sz w:val="22"/>
          <w:szCs w:val="22"/>
        </w:rPr>
        <w:t>Explicar, en su caso, los pormenores de tramitación que haya sufrido el procedimiento: si ha habido requerimiento de subsanación (y cuando y como lo cumplimentó el interesado), trámite de audiencia (indicando si se presentaron o no alegaciones y lo que estas decían, en su caso) etc.</w:t>
      </w:r>
      <w:proofErr w:type="gramStart"/>
      <w:r w:rsidRPr="00634BBC">
        <w:rPr>
          <w:rFonts w:cs="Calibri"/>
          <w:color w:val="0070C0"/>
          <w:sz w:val="22"/>
          <w:szCs w:val="22"/>
        </w:rPr>
        <w:t>….</w:t>
      </w:r>
      <w:proofErr w:type="gramEnd"/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FUNDAMENTOS DE DERECHO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 Competencia.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Que cada cual explique por qué es competente para resolver la solicitud de acceso a la información de que se trate.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En virtud de lo establecido en el artículo 18.</w:t>
      </w:r>
      <w:r w:rsidRPr="00634BBC">
        <w:rPr>
          <w:rFonts w:cs="Calibri"/>
          <w:b/>
          <w:color w:val="00B0F0"/>
          <w:sz w:val="22"/>
          <w:szCs w:val="22"/>
        </w:rPr>
        <w:t>x</w:t>
      </w:r>
      <w:r w:rsidRPr="00634BBC">
        <w:rPr>
          <w:rFonts w:cs="Calibri"/>
          <w:sz w:val="22"/>
          <w:szCs w:val="22"/>
        </w:rPr>
        <w:t xml:space="preserve"> de la Ley 19/2013, de 9 de diciembre, de transparencia, acceso a la información pública y buen gobierno, Una vez analizada la solicitud, se considera que </w:t>
      </w:r>
      <w:proofErr w:type="spellStart"/>
      <w:r w:rsidRPr="00634BBC">
        <w:rPr>
          <w:rFonts w:cs="Calibri"/>
          <w:color w:val="00B0F0"/>
          <w:sz w:val="22"/>
          <w:szCs w:val="22"/>
        </w:rPr>
        <w:t>xxxxxxxxxxx</w:t>
      </w:r>
      <w:proofErr w:type="spellEnd"/>
      <w:r w:rsidRPr="00634BBC">
        <w:rPr>
          <w:rFonts w:cs="Calibri"/>
          <w:color w:val="00B0F0"/>
          <w:sz w:val="22"/>
          <w:szCs w:val="22"/>
        </w:rPr>
        <w:t>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</w:t>
      </w:r>
      <w:r w:rsidRPr="00634BBC">
        <w:rPr>
          <w:rFonts w:cs="Calibri"/>
          <w:sz w:val="22"/>
          <w:szCs w:val="22"/>
        </w:rPr>
        <w:t>- En virtud de lo establecido en el artículo 18.</w:t>
      </w:r>
      <w:r w:rsidRPr="00634BBC">
        <w:rPr>
          <w:rFonts w:cs="Calibri"/>
          <w:b/>
          <w:color w:val="00B0F0"/>
          <w:sz w:val="22"/>
          <w:szCs w:val="22"/>
        </w:rPr>
        <w:t xml:space="preserve">X </w:t>
      </w:r>
      <w:r w:rsidRPr="00634BBC">
        <w:rPr>
          <w:rFonts w:cs="Calibri"/>
          <w:sz w:val="22"/>
          <w:szCs w:val="22"/>
        </w:rPr>
        <w:t xml:space="preserve">de la Ley 19/2013, de 9 de diciembre, de transparencia, acceso a la información pública y buen gobierno, se inadmitirán a trámite, mediante resolución motivada, las solicitudes que </w:t>
      </w:r>
      <w:proofErr w:type="spellStart"/>
      <w:r w:rsidRPr="00634BBC">
        <w:rPr>
          <w:rFonts w:cs="Calibri"/>
          <w:b/>
          <w:color w:val="00B0F0"/>
          <w:sz w:val="22"/>
          <w:szCs w:val="22"/>
        </w:rPr>
        <w:t>xxxxxxxx</w:t>
      </w:r>
      <w:proofErr w:type="spellEnd"/>
      <w:r w:rsidRPr="00634BBC">
        <w:rPr>
          <w:rFonts w:cs="Calibri"/>
          <w:sz w:val="22"/>
          <w:szCs w:val="22"/>
        </w:rPr>
        <w:t>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color w:val="000000"/>
          <w:sz w:val="22"/>
          <w:szCs w:val="22"/>
          <w:lang w:eastAsia="es-ES"/>
        </w:rPr>
        <w:t xml:space="preserve">Una vez analizada la solicitud, se considera </w:t>
      </w:r>
      <w:r w:rsidRPr="00634BBC">
        <w:rPr>
          <w:rFonts w:cs="Calibri"/>
          <w:sz w:val="22"/>
          <w:szCs w:val="22"/>
        </w:rPr>
        <w:t xml:space="preserve">que </w:t>
      </w:r>
      <w:proofErr w:type="gramStart"/>
      <w:r w:rsidRPr="00634BBC">
        <w:rPr>
          <w:rFonts w:cs="Calibri"/>
          <w:sz w:val="22"/>
          <w:szCs w:val="22"/>
        </w:rPr>
        <w:t>….</w:t>
      </w:r>
      <w:proofErr w:type="gramEnd"/>
      <w:r w:rsidRPr="00634BBC">
        <w:rPr>
          <w:rFonts w:cs="Calibri"/>
          <w:sz w:val="22"/>
          <w:szCs w:val="22"/>
        </w:rPr>
        <w:t xml:space="preserve"> </w:t>
      </w:r>
      <w:r w:rsidRPr="00634BBC">
        <w:rPr>
          <w:rFonts w:cs="Calibri"/>
          <w:color w:val="0070C0"/>
          <w:sz w:val="22"/>
          <w:szCs w:val="22"/>
        </w:rPr>
        <w:t>(</w:t>
      </w:r>
      <w:proofErr w:type="gramStart"/>
      <w:r w:rsidRPr="00634BBC">
        <w:rPr>
          <w:rFonts w:cs="Calibri"/>
          <w:color w:val="0070C0"/>
          <w:sz w:val="22"/>
          <w:szCs w:val="22"/>
        </w:rPr>
        <w:t>hay</w:t>
      </w:r>
      <w:proofErr w:type="gramEnd"/>
      <w:r w:rsidRPr="00634BBC">
        <w:rPr>
          <w:rFonts w:cs="Calibri"/>
          <w:color w:val="0070C0"/>
          <w:sz w:val="22"/>
          <w:szCs w:val="22"/>
        </w:rPr>
        <w:t xml:space="preserve"> que motivar con claridad y precisión por qué concurre la causa de inadmisión que se predica).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Por lo expuesto, visto </w:t>
      </w:r>
      <w:r w:rsidRPr="00634BBC">
        <w:rPr>
          <w:rFonts w:cs="Calibri"/>
          <w:color w:val="0070C0"/>
          <w:sz w:val="22"/>
          <w:szCs w:val="22"/>
        </w:rPr>
        <w:t>el informe-propuesta</w:t>
      </w:r>
      <w:r w:rsidRPr="00634BBC">
        <w:rPr>
          <w:rFonts w:cs="Calibri"/>
          <w:sz w:val="22"/>
          <w:szCs w:val="22"/>
        </w:rPr>
        <w:t xml:space="preserve"> elaborado por </w:t>
      </w:r>
      <w:r w:rsidRPr="00634BBC">
        <w:rPr>
          <w:rFonts w:cs="Calibri"/>
          <w:color w:val="00B0F0"/>
          <w:sz w:val="22"/>
          <w:szCs w:val="22"/>
        </w:rPr>
        <w:t>------------------------</w:t>
      </w:r>
      <w:r w:rsidRPr="00634BBC">
        <w:rPr>
          <w:rFonts w:cs="Calibri"/>
          <w:sz w:val="22"/>
          <w:szCs w:val="22"/>
        </w:rPr>
        <w:t xml:space="preserve">en el que, una vez examinada la solicitud que nos ocupa, se propone su inadmisión, y atendiendo a las competencias atribuidas a esta Consejería por la normativa aplicable, 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  <w:r w:rsidRPr="00634BBC">
        <w:rPr>
          <w:rFonts w:cs="Calibri"/>
          <w:b/>
          <w:color w:val="000000"/>
          <w:sz w:val="22"/>
          <w:szCs w:val="22"/>
          <w:lang w:eastAsia="es-ES"/>
        </w:rPr>
        <w:t>D I S P O N G O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</w:t>
      </w:r>
      <w:r w:rsidRPr="00634BBC">
        <w:rPr>
          <w:rFonts w:cs="Calibri"/>
          <w:sz w:val="22"/>
          <w:szCs w:val="22"/>
        </w:rPr>
        <w:t xml:space="preserve"> Inadmitir a trámite la solicitud de acceso a la información pública presentada por---</w:t>
      </w:r>
      <w:r w:rsidRPr="00634BBC">
        <w:rPr>
          <w:rFonts w:cs="Calibri"/>
          <w:color w:val="00B0F0"/>
          <w:sz w:val="22"/>
          <w:szCs w:val="22"/>
        </w:rPr>
        <w:t>--------------------------</w:t>
      </w:r>
      <w:r w:rsidRPr="00634BBC">
        <w:rPr>
          <w:rFonts w:cs="Calibri"/>
          <w:sz w:val="22"/>
          <w:szCs w:val="22"/>
        </w:rPr>
        <w:t xml:space="preserve">-, por </w:t>
      </w:r>
      <w:r w:rsidRPr="00634BBC">
        <w:rPr>
          <w:rFonts w:cs="Calibri"/>
          <w:color w:val="00B0F0"/>
          <w:sz w:val="22"/>
          <w:szCs w:val="22"/>
        </w:rPr>
        <w:t>XXXXXXXXXXXXXXX</w:t>
      </w:r>
      <w:r w:rsidRPr="00634BBC">
        <w:rPr>
          <w:rFonts w:cs="Calibri"/>
          <w:sz w:val="22"/>
          <w:szCs w:val="22"/>
        </w:rPr>
        <w:t>.</w:t>
      </w: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</w:p>
    <w:p w:rsidR="002A5A76" w:rsidRPr="00634BBC" w:rsidRDefault="002A5A76" w:rsidP="002A5A76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</w:t>
      </w:r>
      <w:r w:rsidRPr="00634BBC">
        <w:rPr>
          <w:rFonts w:cs="Calibri"/>
          <w:sz w:val="22"/>
          <w:szCs w:val="22"/>
        </w:rPr>
        <w:t xml:space="preserve">.- Notifíquese la presente orden al interesado haciéndole saber que contra la misma, que agota la vía administrativa, cabe interponer con carácter potestativo y previo a su impugnación en vía contencioso-administrativa, reclamación ante el Consejo de la </w:t>
      </w:r>
      <w:r w:rsidRPr="00634BBC">
        <w:rPr>
          <w:rFonts w:cs="Calibri"/>
          <w:sz w:val="22"/>
          <w:szCs w:val="22"/>
        </w:rPr>
        <w:lastRenderedPageBreak/>
        <w:t>Transparencia de la Región de Murcia en el plazo de un mes a contar desde el día siguiente al de su notificación, de conformidad con el artículo 28 de la Ley 12/2014, de 16 de diciembre, de Transparencia y Participación Ciudadana de la Comunidad Autónoma de la Región de Murcia, o, alternativamente, recurso contencioso-administrativo ante la Sala de lo Contencioso-Administrativo del Tribunal Superior de Justicia de Murcia, en el plazo de dos meses a contar desde el día siguiente al de su notificación, de conformidad con lo dispuesto por el artículo 10.1.a), en relación con el 46, de la Ley 29/1998, de 13 de julio, reguladora de la jurisdicción contencioso-administrativa.</w:t>
      </w:r>
    </w:p>
    <w:p w:rsidR="002A5A76" w:rsidRPr="00634BBC" w:rsidRDefault="002A5A76" w:rsidP="002A5A76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2"/>
          <w:szCs w:val="22"/>
          <w:lang w:eastAsia="es-ES"/>
        </w:rPr>
      </w:pPr>
    </w:p>
    <w:p w:rsidR="002A5A76" w:rsidRPr="00634BBC" w:rsidRDefault="002A5A76" w:rsidP="002A5A76">
      <w:pPr>
        <w:spacing w:before="120" w:after="120"/>
        <w:jc w:val="center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EL/LA CONSEJERO/A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6"/>
    <w:rsid w:val="002A5A76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1DF6-5266-46F5-BF35-82AEDD6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76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2A5A76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A76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10. Resolución de inadmisión art. 18.</vt:lpstr>
    </vt:vector>
  </TitlesOfParts>
  <Company>C.A.R.M.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2019-02-25T16:54:00Z</dcterms:created>
  <dcterms:modified xsi:type="dcterms:W3CDTF">2019-02-25T16:54:00Z</dcterms:modified>
</cp:coreProperties>
</file>